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0" w:rsidRDefault="006C32C0" w:rsidP="006C32C0">
      <w:pPr>
        <w:pStyle w:val="Tytu"/>
        <w:widowControl/>
        <w:tabs>
          <w:tab w:val="left" w:pos="426"/>
        </w:tabs>
        <w:spacing w:line="276" w:lineRule="auto"/>
        <w:outlineLvl w:val="0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</w:rPr>
        <w:t xml:space="preserve">Regulamin testu </w:t>
      </w:r>
      <w:r>
        <w:rPr>
          <w:b w:val="0"/>
          <w:color w:val="000000"/>
          <w:sz w:val="22"/>
          <w:szCs w:val="22"/>
          <w:lang w:val="pl-PL"/>
        </w:rPr>
        <w:t xml:space="preserve">diagnostycznego </w:t>
      </w:r>
      <w:r>
        <w:rPr>
          <w:b w:val="0"/>
          <w:color w:val="000000"/>
          <w:sz w:val="22"/>
          <w:szCs w:val="22"/>
        </w:rPr>
        <w:t>do klasy architektonicznej</w:t>
      </w:r>
      <w:r>
        <w:rPr>
          <w:b w:val="0"/>
          <w:color w:val="000000"/>
          <w:sz w:val="22"/>
          <w:szCs w:val="22"/>
          <w:lang w:val="pl-PL"/>
        </w:rPr>
        <w:t xml:space="preserve"> </w:t>
      </w:r>
    </w:p>
    <w:p w:rsidR="006C32C0" w:rsidRDefault="006C32C0" w:rsidP="006C32C0">
      <w:pPr>
        <w:pStyle w:val="Tekstpodstawowy"/>
        <w:widowControl/>
        <w:tabs>
          <w:tab w:val="left" w:pos="426"/>
        </w:tabs>
        <w:spacing w:line="276" w:lineRule="auto"/>
        <w:ind w:left="66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6C32C0" w:rsidRDefault="006C32C0" w:rsidP="006C32C0">
      <w:pPr>
        <w:pStyle w:val="Tekstpodstawowy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Cel.</w:t>
      </w:r>
    </w:p>
    <w:p w:rsidR="006C32C0" w:rsidRDefault="006C32C0" w:rsidP="006C32C0">
      <w:pPr>
        <w:pStyle w:val="Tekstpodstawowy"/>
        <w:widowControl/>
        <w:tabs>
          <w:tab w:val="left" w:pos="426"/>
        </w:tabs>
        <w:spacing w:line="276" w:lineRule="auto"/>
        <w:ind w:left="426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</w:rPr>
        <w:t>Celem testu jest sprawdzenie uzdolnień plastycznych, wyobraźni przestrzennej, wyczucia koloru oraz umiejętności odwzorowania obiektów przestrzennych na płaszczyźnie, a także zdolności kreacji kompozycji płaskich i przestrzennych.</w:t>
      </w:r>
    </w:p>
    <w:p w:rsidR="006C32C0" w:rsidRPr="006C32C0" w:rsidRDefault="006C32C0" w:rsidP="006C32C0">
      <w:pPr>
        <w:pStyle w:val="Tekstpodstawowy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6C32C0">
        <w:rPr>
          <w:rFonts w:ascii="Times New Roman" w:hAnsi="Times New Roman"/>
          <w:color w:val="000000"/>
          <w:sz w:val="22"/>
          <w:szCs w:val="22"/>
          <w:lang w:val="pl-PL"/>
        </w:rPr>
        <w:t>Orientacyjny poziom wyniku testu odpowiadający wymaganiom programowym  klasy architektonicznej wynosi 70 punktów.</w:t>
      </w:r>
      <w:bookmarkStart w:id="0" w:name="_GoBack"/>
      <w:bookmarkEnd w:id="0"/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 testu i punktacja.</w:t>
      </w:r>
    </w:p>
    <w:p w:rsidR="006C32C0" w:rsidRDefault="006C32C0" w:rsidP="006C32C0">
      <w:pPr>
        <w:pStyle w:val="Tekstpodstawowywcity"/>
        <w:widowControl/>
        <w:tabs>
          <w:tab w:val="left" w:pos="426"/>
        </w:tabs>
        <w:spacing w:line="276" w:lineRule="auto"/>
        <w:ind w:left="426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Test ma formę 3 zadań praktycznych. Są nimi 3 rysunki wykonane samodzielnie, każdy na formacie A – 3 ( 2 w technice ołówka i 1 kredkami ołówkowymi).</w:t>
      </w:r>
    </w:p>
    <w:p w:rsidR="006C32C0" w:rsidRDefault="006C32C0" w:rsidP="006C32C0">
      <w:pPr>
        <w:pStyle w:val="Tekstpodstawowywcity"/>
        <w:widowControl/>
        <w:tabs>
          <w:tab w:val="left" w:pos="426"/>
        </w:tabs>
        <w:spacing w:line="276" w:lineRule="auto"/>
        <w:ind w:left="426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Dla oceny każdego zadania stosowana jest następująca skala punktowa: 0, 10, 20, 30, 33, 36, 40, 43, 46, 50.</w:t>
      </w:r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Wymagania i kryteria oceny poszczególnych zadań.</w:t>
      </w:r>
    </w:p>
    <w:p w:rsidR="006C32C0" w:rsidRDefault="006C32C0" w:rsidP="006C32C0">
      <w:pPr>
        <w:widowControl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Pierwsze zadanie testu bada umiejętność odwzorowania na arkuszu obserwowanego w naturze przedmiotu przestrzennego. Brak umiejętności przeskalowania i nie użycie waloru nie mają wpływu na ocenę stopnia zrealizowania zadania.</w:t>
      </w:r>
    </w:p>
    <w:p w:rsidR="006C32C0" w:rsidRDefault="006C32C0" w:rsidP="006C32C0">
      <w:pPr>
        <w:widowControl/>
        <w:tabs>
          <w:tab w:val="left" w:pos="426"/>
          <w:tab w:val="left" w:pos="1276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 lub 10 punktów otrzymuje praca, którą charakteryzuje jedna z następujących cech: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nie realizuje poleceń zawartych w zadaniu, bądź rażąco się z nimi mija, np. rysuje z pamięci, nie rysuje perspektywicznie, nie rysuje rzutów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ilustruje dyskwalifikujące zawodowo lub podstawowe problemy z widzeniem przestrzennym autora, np. brak widzenia równoległości, zbieżności, wzajemnych relacji przestrzennych, ujawnia astygmatyzm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ilustruje dyskwalifikujące zawodowo lub podstawowe problemy z widzeniem w naturze proporcji przedmiotu, np. rysuje niezgodne z rzeczywistością formy, bądź jej elementy składowe</w:t>
      </w:r>
    </w:p>
    <w:p w:rsidR="006C32C0" w:rsidRDefault="006C32C0" w:rsidP="006C32C0">
      <w:pPr>
        <w:widowControl/>
        <w:tabs>
          <w:tab w:val="left" w:pos="426"/>
          <w:tab w:val="left" w:pos="1276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20, 30, 33 punkty otrzymuje praca, która adekwatnie, w stopniu dopuszczającym, dostatecznym, bądź ponad dostatecznym realizuje polecenia zawarte w zadaniu, a jednocześnie ujawnia: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problemy z widzeniem przestrzennym autora, np. zachowuje kierunki zbieżności, lecz wykazuje niewłaściwe jej kąty, bądź punkty zbiegu, zachowuje ogólną zasadę stanowiska obserwatora i linii horyzontu, lecz niewłaściwie ilustruje konkretną wysokość horyzontu lub kąta obserwacji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poważne problemy w widzeniu i przedstawianiu proporcji przedmiotu obserwowanego, np. pomimo poprawnej obserwacji perspektywicznej niewłaściwie wymiaruje elementy składowe formy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36, 40, 46, 50 punktów otrzymuje praca, która adekwatnie w stopniu dobrym, ponad dobrym, bardzo dobrym, bądź celująco: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 xml:space="preserve">realizuje polecenia zawarte w zadaniu, a ponadto: 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 xml:space="preserve">ujawnia niewielkie problemy z widzeniem przestrzennym autora, bądź w ogóle ich nie zawiera  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ujawnia nieznaczne problemy w widzeniu i przedstawianiu proporcji przedmiotu obserwowanego, bądź w ogóle nie zawiera takich błędów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ujawnia poczucie estetyki rysującego, w tym także dotyczące zakomponowania arkusza</w:t>
      </w:r>
    </w:p>
    <w:p w:rsidR="006C32C0" w:rsidRDefault="006C32C0" w:rsidP="006C32C0">
      <w:pPr>
        <w:widowControl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Drugie zadanie sprawdza predyspozycje do tworzenia kompozycji przestrzennych z wyobraźni, oraz podstawowe skojarzenia związane z relacjami pomiędzy formą, funkcją i estetyką obiektu architektonicznego, bądź zespołu urbanistycznego. Może sprawdzać </w:t>
      </w:r>
      <w:r>
        <w:rPr>
          <w:color w:val="000000"/>
          <w:sz w:val="22"/>
          <w:szCs w:val="22"/>
        </w:rPr>
        <w:lastRenderedPageBreak/>
        <w:t>umiejętność ilustrowania podanego tekstu. Błędy w perspektywie, bądź aksonometrii zastosowanej w rysunku nie mają wpływu na ocenę stopnia zrealizowania zadania.</w:t>
      </w:r>
    </w:p>
    <w:p w:rsidR="006C32C0" w:rsidRDefault="006C32C0" w:rsidP="006C32C0">
      <w:pPr>
        <w:widowControl/>
        <w:tabs>
          <w:tab w:val="left" w:pos="426"/>
          <w:tab w:val="left" w:pos="851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 lub 10 punktów otrzymuje praca, którą charakteryzuje jedna z następujących cech: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985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nie realizuje poleceń zawartych w zadaniu, bądź rażąco się z nimi mija, np. rysunek jest nie na temat, nie jest zrealizowany w zadanej formie, bądź technice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985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 xml:space="preserve">ilustruje podstawowy brak umiejętności autora w zakresie kreacji i tworzenia kompozycji przestrzennych i płaskich, bądź wykazuje niewielkie uzdolnienia, np. nie wykazuje świadomego wyboru i wzajemnego układu brył, nie używa dominant, nie ma wyczucia stosowania waloru i światłocienia zgodnie z logiką światła i przestrzeni  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985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ilustruje podstawowy brak umiejętności autora w szukaniu relacji między funkcją a formą, bądź wykazuje bardzo słabo rozwinięte umiejętności, np. stosuje nieadekwatne formy, używa ich niezgodnie z logiką lub treścią zadania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985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wykazuje brak umiejętności w posługiwaniu się narzędziem graficznym, lub nikły poziom opanowania umiejętności, np. stosuje niewłaściwe narzędzie, lub posługuje się narzędziem niezgodnie z przeznaczeniem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985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 xml:space="preserve">w przypadku koloru, ujawnia brak widzenia barwnego lub jego upośledzenie, np. nie stosuje koloru, dobór kolorów ujawnia daltonizm 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985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20, 30, 33 punkty otrzymuje praca, która adekwatnie, w stopniu dopuszczającym, dostatecznym, bądź ponad dostatecznym realizuje w stopniu podstawowym polecenia zadania i jednocześnie: </w:t>
      </w:r>
    </w:p>
    <w:p w:rsidR="006C32C0" w:rsidRDefault="006C32C0" w:rsidP="006C32C0">
      <w:pPr>
        <w:widowControl/>
        <w:tabs>
          <w:tab w:val="left" w:pos="426"/>
          <w:tab w:val="left" w:pos="1276"/>
          <w:tab w:val="left" w:pos="1843"/>
        </w:tabs>
        <w:spacing w:line="276" w:lineRule="auto"/>
        <w:ind w:left="993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Times New Roman" w:char="F0A7"/>
      </w:r>
      <w:r>
        <w:rPr>
          <w:color w:val="000000"/>
          <w:sz w:val="22"/>
          <w:szCs w:val="22"/>
        </w:rPr>
        <w:tab/>
        <w:t>nie wykorzystuje we właściwym stopniu informacji zawartych w zadaniu dla jego realizacji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ujawnia poważne braki autora w opanowaniu umiejętności kreacji, kompozycji, estetyki, np. tylko częściowo prezentuje harmonię kompozycyjną, opartą o rytmy i kontrasty dominant, nie przedstawia całościowo jednorodnej idei kreacyjnej, nie panuje zadawalająco nad kompozycją arkusza, 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ujawnia braki autora w opanowaniu umiejętności i wiedzy z zakresu związku miedzy funkcją a formą, np. tylko częściowo logicznie stosuje bryły i ich skalę i wzajemne relacje przestrzenne do zadanej funkcji, 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ujawnia słaby stopień umiejętności operowania narzędziami graficznymi, np. nielogiczny w częściach kompozycji lub nieestetyczny walor i światłocień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koloru ujawnia słabą wrażliwość na barwę i jej sąsiedztwo kompozycyjne</w:t>
      </w:r>
    </w:p>
    <w:p w:rsidR="006C32C0" w:rsidRDefault="006C32C0" w:rsidP="006C32C0">
      <w:pPr>
        <w:widowControl/>
        <w:tabs>
          <w:tab w:val="left" w:pos="426"/>
          <w:tab w:val="left" w:pos="851"/>
          <w:tab w:val="left" w:pos="1134"/>
          <w:tab w:val="left" w:pos="1276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36, 40, 46, 50 punktów otrzymuje praca, która adekwatnie w stopniu dobrym, ponad dobrym, bardzo dobrym, bądź celująco realizuje twórczo zadanie, między innymi :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ujawnia uzdolnienia autora w kierunku samodzielnego kreowania przestrzeni o wyrazistym indywidualnym charakterze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ilustruje zdolności autora do samodzielnego tworzenia kompozycji bryłowych o dużych walorach artystycznych na zadany temat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wykazuje poziom estetyczny, w tym w operowaniu narzędziami graficznymi, dba o kompozycję całego arkusza</w:t>
      </w:r>
    </w:p>
    <w:p w:rsidR="006C32C0" w:rsidRDefault="006C32C0" w:rsidP="006C32C0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276" w:lineRule="auto"/>
        <w:ind w:left="85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koloru ilustruje stopień uwrażliwienia na barwę, stosowanie kolorów mieszanych, półtonów, światła, wykazuje dbałość o sąsiedztwo kompozycyjne na całym arkuszu</w:t>
      </w:r>
    </w:p>
    <w:p w:rsidR="006C32C0" w:rsidRDefault="006C32C0" w:rsidP="006C32C0">
      <w:pPr>
        <w:widowControl/>
        <w:numPr>
          <w:ilvl w:val="0"/>
          <w:numId w:val="2"/>
        </w:numPr>
        <w:tabs>
          <w:tab w:val="left" w:pos="426"/>
          <w:tab w:val="left" w:pos="851"/>
        </w:tabs>
        <w:spacing w:line="276" w:lineRule="auto"/>
        <w:ind w:left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Trzecie zadanie bada wrażliwość na kolor i sąsiedztwo barw, w powiązaniu z kompozycją płaską, bądź przestrzenną. Kryteria oceny punktowej zadania są takie same, jak zadania drugiego.</w:t>
      </w:r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Pomoce.</w:t>
      </w:r>
    </w:p>
    <w:p w:rsidR="006C32C0" w:rsidRDefault="006C32C0" w:rsidP="006C32C0">
      <w:pPr>
        <w:pStyle w:val="Tekstpodstawowywcity"/>
        <w:widowControl/>
        <w:tabs>
          <w:tab w:val="left" w:pos="426"/>
        </w:tabs>
        <w:spacing w:line="276" w:lineRule="auto"/>
        <w:ind w:left="426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Na test należy przynieść ołówki i kredki ołówkowe – opieczętowane arkusze papieru dostarcza szkoła.</w:t>
      </w:r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Ramy czasowe.</w:t>
      </w:r>
    </w:p>
    <w:p w:rsidR="006C32C0" w:rsidRDefault="006C32C0" w:rsidP="006C32C0">
      <w:pPr>
        <w:widowControl/>
        <w:numPr>
          <w:ilvl w:val="0"/>
          <w:numId w:val="4"/>
        </w:numPr>
        <w:tabs>
          <w:tab w:val="clear" w:pos="360"/>
          <w:tab w:val="left" w:pos="426"/>
          <w:tab w:val="num" w:pos="851"/>
        </w:tabs>
        <w:spacing w:line="276" w:lineRule="auto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wykonanie każdego zadania przewidziano 60 minut (liczone od momentu ogłoszenia treści zadania).</w:t>
      </w:r>
    </w:p>
    <w:p w:rsidR="006C32C0" w:rsidRDefault="006C32C0" w:rsidP="006C32C0">
      <w:pPr>
        <w:widowControl/>
        <w:numPr>
          <w:ilvl w:val="0"/>
          <w:numId w:val="4"/>
        </w:numPr>
        <w:tabs>
          <w:tab w:val="clear" w:pos="360"/>
          <w:tab w:val="left" w:pos="426"/>
          <w:tab w:val="num" w:pos="851"/>
        </w:tabs>
        <w:spacing w:line="276" w:lineRule="auto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Test trwa łącznie 3,5 godziny.</w:t>
      </w:r>
    </w:p>
    <w:p w:rsidR="006C32C0" w:rsidRDefault="006C32C0" w:rsidP="006C32C0">
      <w:pPr>
        <w:widowControl/>
        <w:numPr>
          <w:ilvl w:val="0"/>
          <w:numId w:val="4"/>
        </w:numPr>
        <w:tabs>
          <w:tab w:val="clear" w:pos="360"/>
          <w:tab w:val="left" w:pos="426"/>
          <w:tab w:val="num" w:pos="851"/>
        </w:tabs>
        <w:spacing w:line="276" w:lineRule="auto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Treść kolejnego zadania podana jest na początku odpowiedniej tercji testu.</w:t>
      </w:r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Dopuszczenie do testu</w:t>
      </w:r>
    </w:p>
    <w:p w:rsidR="006C32C0" w:rsidRDefault="006C32C0" w:rsidP="006C32C0">
      <w:pPr>
        <w:widowControl/>
        <w:tabs>
          <w:tab w:val="left" w:pos="426"/>
        </w:tabs>
        <w:spacing w:line="276" w:lineRule="auto"/>
        <w:ind w:left="851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Wymogiem formalnym dopuszczenia do testu jest:</w:t>
      </w:r>
    </w:p>
    <w:p w:rsidR="006C32C0" w:rsidRDefault="006C32C0" w:rsidP="006C32C0">
      <w:pPr>
        <w:widowControl/>
        <w:numPr>
          <w:ilvl w:val="0"/>
          <w:numId w:val="5"/>
        </w:numPr>
        <w:tabs>
          <w:tab w:val="clear" w:pos="360"/>
          <w:tab w:val="left" w:pos="426"/>
          <w:tab w:val="num" w:pos="851"/>
        </w:tabs>
        <w:spacing w:line="276" w:lineRule="auto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złożenie w sekretariacie szkoły wypełnionego</w:t>
      </w:r>
      <w:r>
        <w:rPr>
          <w:color w:val="000000"/>
          <w:sz w:val="22"/>
          <w:szCs w:val="22"/>
        </w:rPr>
        <w:t xml:space="preserve"> druku „Zgłoszenia na test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diagnostyczny”. D</w:t>
      </w:r>
      <w:r>
        <w:rPr>
          <w:color w:val="000000"/>
          <w:sz w:val="22"/>
          <w:szCs w:val="22"/>
        </w:rPr>
        <w:t xml:space="preserve">ruki są do pobrania w sekretariacie i na stronie szkoły </w:t>
      </w:r>
      <w:hyperlink r:id="rId6" w:history="1">
        <w:r>
          <w:rPr>
            <w:rStyle w:val="Hipercze"/>
            <w:color w:val="000000"/>
            <w:sz w:val="22"/>
            <w:szCs w:val="22"/>
          </w:rPr>
          <w:t>www.lo3.wroc.pl</w:t>
        </w:r>
      </w:hyperlink>
    </w:p>
    <w:p w:rsidR="006C32C0" w:rsidRDefault="006C32C0" w:rsidP="006C32C0">
      <w:pPr>
        <w:widowControl/>
        <w:numPr>
          <w:ilvl w:val="0"/>
          <w:numId w:val="5"/>
        </w:numPr>
        <w:tabs>
          <w:tab w:val="clear" w:pos="360"/>
          <w:tab w:val="left" w:pos="426"/>
          <w:tab w:val="num" w:pos="851"/>
        </w:tabs>
        <w:spacing w:line="276" w:lineRule="auto"/>
        <w:ind w:left="7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posiadanie ważnej, podbitej legitymacji szkolnej z aktualnym zdjęciem  lub ważnego paszportu.</w:t>
      </w:r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Organizacja.</w:t>
      </w:r>
    </w:p>
    <w:p w:rsidR="006C32C0" w:rsidRDefault="006C32C0" w:rsidP="006C32C0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992"/>
        </w:tabs>
        <w:spacing w:line="276" w:lineRule="auto"/>
        <w:ind w:left="993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test należy zgłosić się przed salę egzaminacyjną, minimum 30 minut przed godziną rozpoczęcia.</w:t>
      </w:r>
    </w:p>
    <w:p w:rsidR="006C32C0" w:rsidRDefault="006C32C0" w:rsidP="006C32C0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992"/>
        </w:tabs>
        <w:spacing w:line="276" w:lineRule="auto"/>
        <w:ind w:left="993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pierwszej i drugiej tercji przewidziane są 15 minutowe przerwy.</w:t>
      </w:r>
    </w:p>
    <w:p w:rsidR="006C32C0" w:rsidRDefault="006C32C0" w:rsidP="006C32C0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992"/>
        </w:tabs>
        <w:spacing w:line="276" w:lineRule="auto"/>
        <w:ind w:left="993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trakcie przerw można opuszczać salę, w której odbywa się test i np. spożywać posiłki. Nie można opuścić terenu szkoły objętego egzaminem  testowym.</w:t>
      </w:r>
    </w:p>
    <w:p w:rsidR="006C32C0" w:rsidRDefault="006C32C0" w:rsidP="006C32C0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992"/>
        </w:tabs>
        <w:spacing w:line="276" w:lineRule="auto"/>
        <w:ind w:left="993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Kandydaci nie mogą mieć przy sobie żadnych urządzeń umożliwiających kontaktowanie się z innymi osobami, np. telefonów komórkowych.</w:t>
      </w:r>
    </w:p>
    <w:p w:rsidR="006C32C0" w:rsidRDefault="006C32C0" w:rsidP="006C32C0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992"/>
        </w:tabs>
        <w:spacing w:line="276" w:lineRule="auto"/>
        <w:ind w:left="993" w:hanging="567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W trakcie wykonywania rysunków nie można korzystać ze zdjęć i innych publikacji</w:t>
      </w:r>
      <w:r>
        <w:rPr>
          <w:color w:val="000000"/>
          <w:sz w:val="22"/>
          <w:szCs w:val="22"/>
          <w:u w:val="single"/>
        </w:rPr>
        <w:t>.</w:t>
      </w:r>
    </w:p>
    <w:p w:rsidR="006C32C0" w:rsidRDefault="006C32C0" w:rsidP="006C32C0">
      <w:pPr>
        <w:widowControl/>
        <w:numPr>
          <w:ilvl w:val="0"/>
          <w:numId w:val="6"/>
        </w:numPr>
        <w:tabs>
          <w:tab w:val="clear" w:pos="360"/>
          <w:tab w:val="left" w:pos="426"/>
          <w:tab w:val="num" w:pos="992"/>
        </w:tabs>
        <w:spacing w:line="276" w:lineRule="auto"/>
        <w:ind w:left="993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Rodzice nie są wpuszczani na teren szkoły objęty </w:t>
      </w:r>
      <w:r>
        <w:rPr>
          <w:color w:val="000000"/>
          <w:sz w:val="22"/>
          <w:szCs w:val="22"/>
        </w:rPr>
        <w:t>testem</w:t>
      </w:r>
      <w:r>
        <w:rPr>
          <w:color w:val="000000"/>
          <w:sz w:val="22"/>
          <w:szCs w:val="22"/>
        </w:rPr>
        <w:t>.</w:t>
      </w:r>
    </w:p>
    <w:p w:rsidR="006C32C0" w:rsidRDefault="006C32C0" w:rsidP="006C32C0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Wyniki testu.</w:t>
      </w:r>
    </w:p>
    <w:p w:rsidR="006C32C0" w:rsidRDefault="006C32C0" w:rsidP="006C32C0">
      <w:pPr>
        <w:widowControl/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Wyniki testu są podawane do wiadomości kandydatów w terminie</w:t>
      </w:r>
      <w:r>
        <w:rPr>
          <w:color w:val="000000"/>
          <w:sz w:val="22"/>
          <w:szCs w:val="22"/>
        </w:rPr>
        <w:t xml:space="preserve"> 7 dni od przeprowadzenia testu</w:t>
      </w:r>
      <w:r>
        <w:rPr>
          <w:color w:val="000000"/>
          <w:sz w:val="22"/>
          <w:szCs w:val="22"/>
        </w:rPr>
        <w:t xml:space="preserve">. </w:t>
      </w:r>
    </w:p>
    <w:p w:rsidR="006C32C0" w:rsidRDefault="006C32C0" w:rsidP="006C32C0">
      <w:pPr>
        <w:widowControl/>
        <w:tabs>
          <w:tab w:val="left" w:pos="426"/>
        </w:tabs>
        <w:spacing w:line="276" w:lineRule="auto"/>
        <w:ind w:left="426"/>
        <w:outlineLvl w:val="0"/>
        <w:rPr>
          <w:color w:val="000000"/>
          <w:sz w:val="22"/>
          <w:szCs w:val="22"/>
        </w:rPr>
      </w:pPr>
    </w:p>
    <w:p w:rsidR="006C32C0" w:rsidRDefault="006C32C0" w:rsidP="006C32C0">
      <w:pPr>
        <w:widowControl/>
        <w:tabs>
          <w:tab w:val="left" w:pos="426"/>
        </w:tabs>
        <w:spacing w:line="276" w:lineRule="auto"/>
        <w:ind w:left="426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Uwaga. Osoby spóźnione nie są wpuszczane na salę egzaminacyjną.</w:t>
      </w:r>
    </w:p>
    <w:p w:rsidR="00352EAC" w:rsidRDefault="00352EAC"/>
    <w:sectPr w:rsidR="0035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1D5"/>
    <w:multiLevelType w:val="singleLevel"/>
    <w:tmpl w:val="81F40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285B47"/>
    <w:multiLevelType w:val="hybridMultilevel"/>
    <w:tmpl w:val="E19A535A"/>
    <w:lvl w:ilvl="0" w:tplc="284C73FA">
      <w:start w:val="1"/>
      <w:numFmt w:val="bullet"/>
      <w:lvlText w:val="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E7B6963"/>
    <w:multiLevelType w:val="singleLevel"/>
    <w:tmpl w:val="81F40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D4D7816"/>
    <w:multiLevelType w:val="singleLevel"/>
    <w:tmpl w:val="81F40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4535BD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38B2832"/>
    <w:multiLevelType w:val="hybridMultilevel"/>
    <w:tmpl w:val="605E8F4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0"/>
    <w:rsid w:val="00352EAC"/>
    <w:rsid w:val="006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C32C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C32C0"/>
    <w:pPr>
      <w:spacing w:line="360" w:lineRule="auto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32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C32C0"/>
    <w:pPr>
      <w:jc w:val="both"/>
    </w:pPr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2C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32C0"/>
    <w:pPr>
      <w:spacing w:line="360" w:lineRule="auto"/>
      <w:ind w:left="708"/>
      <w:jc w:val="both"/>
    </w:pPr>
    <w:rPr>
      <w:rFonts w:ascii="Arial" w:hAnsi="Arial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2C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C32C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C32C0"/>
    <w:pPr>
      <w:spacing w:line="360" w:lineRule="auto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32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C32C0"/>
    <w:pPr>
      <w:jc w:val="both"/>
    </w:pPr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2C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32C0"/>
    <w:pPr>
      <w:spacing w:line="360" w:lineRule="auto"/>
      <w:ind w:left="708"/>
      <w:jc w:val="both"/>
    </w:pPr>
    <w:rPr>
      <w:rFonts w:ascii="Arial" w:hAnsi="Arial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2C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3.wr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Ogólnokształcące nr III we Wrocławiu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Głowacki</dc:creator>
  <cp:lastModifiedBy>Michał Głowacki</cp:lastModifiedBy>
  <cp:revision>1</cp:revision>
  <dcterms:created xsi:type="dcterms:W3CDTF">2019-05-09T21:18:00Z</dcterms:created>
  <dcterms:modified xsi:type="dcterms:W3CDTF">2019-05-09T21:26:00Z</dcterms:modified>
</cp:coreProperties>
</file>